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147B2" w14:textId="610A300F" w:rsidR="005103C7" w:rsidRDefault="00AE64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Тезисы к докладу: «Спектрометрический анализ тканевых метаболитов при ЛОР-патологии как критерий для выбора тактики лечения»</w:t>
      </w:r>
      <w:r w:rsidR="002A2A7B">
        <w:rPr>
          <w:rFonts w:ascii="Times New Roman" w:hAnsi="Times New Roman" w:cs="Times New Roman"/>
          <w:sz w:val="28"/>
          <w:szCs w:val="28"/>
        </w:rPr>
        <w:t>.</w:t>
      </w:r>
    </w:p>
    <w:p w14:paraId="359C97D4" w14:textId="77777777" w:rsidR="002A2A7B" w:rsidRDefault="002A2A7B">
      <w:pPr>
        <w:rPr>
          <w:rFonts w:ascii="Times New Roman" w:hAnsi="Times New Roman" w:cs="Times New Roman"/>
          <w:sz w:val="28"/>
          <w:szCs w:val="28"/>
        </w:rPr>
      </w:pPr>
    </w:p>
    <w:p w14:paraId="75EE5C1B" w14:textId="4A4015E5" w:rsidR="002A2A7B" w:rsidRDefault="002A2A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Данная работа выполняется в рамках Проектов РНФ №21-19-00357 «Спектрометрия высокого разрешения на основе быстрого прохождения частоты от микроволн до терагерц для анализа патологии в </w:t>
      </w:r>
      <w:r w:rsidR="00252896">
        <w:rPr>
          <w:rFonts w:ascii="Times New Roman" w:hAnsi="Times New Roman" w:cs="Times New Roman"/>
          <w:sz w:val="28"/>
          <w:szCs w:val="28"/>
        </w:rPr>
        <w:t>оториноларингологии</w:t>
      </w:r>
      <w:r>
        <w:rPr>
          <w:rFonts w:ascii="Times New Roman" w:hAnsi="Times New Roman" w:cs="Times New Roman"/>
          <w:sz w:val="28"/>
          <w:szCs w:val="28"/>
        </w:rPr>
        <w:t>» и РНФ № 24-19-00623 «</w:t>
      </w:r>
      <w:r w:rsidR="00252896">
        <w:rPr>
          <w:rFonts w:ascii="Times New Roman" w:hAnsi="Times New Roman" w:cs="Times New Roman"/>
          <w:sz w:val="28"/>
          <w:szCs w:val="28"/>
        </w:rPr>
        <w:t>Спектрометрический комплекс высокого разрешения для метаболического анализа патологий в органах систем жзнеобеспечения человеческого организма». В рамках работы получен патент наизобретение №278915 от 14.12.2022 «Способ спектроскопического исследования тканевых метаболитов и устройство для его осуществления».</w:t>
      </w:r>
    </w:p>
    <w:p w14:paraId="3C61484C" w14:textId="7920E033" w:rsidR="00C61F64" w:rsidRDefault="002528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 стороны коллектива физиков на сегодняшнем этапе исследования, кстати по мнению экспертного совета РАН, исследовательская группа является бесспорным лидером</w:t>
      </w:r>
      <w:r w:rsidR="00C61F64">
        <w:rPr>
          <w:rFonts w:ascii="Times New Roman" w:hAnsi="Times New Roman" w:cs="Times New Roman"/>
          <w:sz w:val="28"/>
          <w:szCs w:val="28"/>
        </w:rPr>
        <w:t xml:space="preserve"> « в области развития систем , методов и приложений суб-ТГЦ газовой спектроскопии как в РФ, так и за рубежом», создана мобильная установка для проведения исследования, обеспечены программы позволяющие анализировать метаболический профиль</w:t>
      </w:r>
      <w:r w:rsidR="005A7549">
        <w:rPr>
          <w:rFonts w:ascii="Times New Roman" w:hAnsi="Times New Roman" w:cs="Times New Roman"/>
          <w:sz w:val="28"/>
          <w:szCs w:val="28"/>
        </w:rPr>
        <w:t>(МП)</w:t>
      </w:r>
      <w:r w:rsidR="00C61F64">
        <w:rPr>
          <w:rFonts w:ascii="Times New Roman" w:hAnsi="Times New Roman" w:cs="Times New Roman"/>
          <w:sz w:val="28"/>
          <w:szCs w:val="28"/>
        </w:rPr>
        <w:t xml:space="preserve"> при определенной патологии ЛОР- органов.</w:t>
      </w:r>
    </w:p>
    <w:p w14:paraId="3C8908B9" w14:textId="77777777" w:rsidR="007424D6" w:rsidRDefault="00C61F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Нами изучено свыше 150 образцов тканей при различных патологических процессах в оториноларингологии. Из наиболее часто анализируемых тканей полученных в результате хирургических вмешательств</w:t>
      </w:r>
      <w:r w:rsidR="007424D6">
        <w:rPr>
          <w:rFonts w:ascii="Times New Roman" w:hAnsi="Times New Roman" w:cs="Times New Roman"/>
          <w:sz w:val="28"/>
          <w:szCs w:val="28"/>
        </w:rPr>
        <w:t>, эндоскопических полисинусотомий, микрохирургических вариантов операций на среднем ухе и височной кости, эндоскопических и микрохирургических операций при патологии глотки, гортани и трахеи, можно выделить образцы различных вариантов кист, полипов, доброкачественных новообразований, папиллом, холестеатомы, грануляционной ткани, ткани лимфоглоточного кольца. Все ткани верифицировались с помощью гистоморфологических методов исследования.</w:t>
      </w:r>
    </w:p>
    <w:p w14:paraId="6B5A11B2" w14:textId="09C1CF18" w:rsidR="005A7549" w:rsidRDefault="007424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нашего исследования окончательно установлены </w:t>
      </w:r>
      <w:r w:rsidR="005A7549">
        <w:rPr>
          <w:rFonts w:ascii="Times New Roman" w:hAnsi="Times New Roman" w:cs="Times New Roman"/>
          <w:sz w:val="28"/>
          <w:szCs w:val="28"/>
        </w:rPr>
        <w:t>следующие базовые закономерности при анализе метаболического профиля</w:t>
      </w:r>
      <w:r w:rsidR="00095332">
        <w:rPr>
          <w:rFonts w:ascii="Times New Roman" w:hAnsi="Times New Roman" w:cs="Times New Roman"/>
          <w:sz w:val="28"/>
          <w:szCs w:val="28"/>
        </w:rPr>
        <w:t>(МП)</w:t>
      </w:r>
      <w:r w:rsidR="005A7549">
        <w:rPr>
          <w:rFonts w:ascii="Times New Roman" w:hAnsi="Times New Roman" w:cs="Times New Roman"/>
          <w:sz w:val="28"/>
          <w:szCs w:val="28"/>
        </w:rPr>
        <w:t xml:space="preserve"> с выявлением основного маркера патологического процесса:</w:t>
      </w:r>
    </w:p>
    <w:p w14:paraId="73979EEF" w14:textId="3E1C22D2" w:rsidR="005A7549" w:rsidRDefault="005A75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Метаболический профиль</w:t>
      </w:r>
      <w:r w:rsidR="00095332">
        <w:rPr>
          <w:rFonts w:ascii="Times New Roman" w:hAnsi="Times New Roman" w:cs="Times New Roman"/>
          <w:sz w:val="28"/>
          <w:szCs w:val="28"/>
        </w:rPr>
        <w:t>(МП)</w:t>
      </w:r>
      <w:r>
        <w:rPr>
          <w:rFonts w:ascii="Times New Roman" w:hAnsi="Times New Roman" w:cs="Times New Roman"/>
          <w:sz w:val="28"/>
          <w:szCs w:val="28"/>
        </w:rPr>
        <w:t xml:space="preserve"> является индивидуальной характеристикой патологии и в результате сопоставления цифровых и графических данных может отражать вероятные этиологические факторы развития патологии.</w:t>
      </w:r>
    </w:p>
    <w:p w14:paraId="43587596" w14:textId="3EA6C0C1" w:rsidR="00252896" w:rsidRDefault="005A75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Метаболический профиль</w:t>
      </w:r>
      <w:r w:rsidR="00095332">
        <w:rPr>
          <w:rFonts w:ascii="Times New Roman" w:hAnsi="Times New Roman" w:cs="Times New Roman"/>
          <w:sz w:val="28"/>
          <w:szCs w:val="28"/>
        </w:rPr>
        <w:t>(МП)</w:t>
      </w:r>
      <w:r>
        <w:rPr>
          <w:rFonts w:ascii="Times New Roman" w:hAnsi="Times New Roman" w:cs="Times New Roman"/>
          <w:sz w:val="28"/>
          <w:szCs w:val="28"/>
        </w:rPr>
        <w:t xml:space="preserve"> не зависит от возраста больного, данных анамнеза и совокупности индивидуальных особенностей </w:t>
      </w:r>
      <w:r w:rsidR="00095332">
        <w:rPr>
          <w:rFonts w:ascii="Times New Roman" w:hAnsi="Times New Roman" w:cs="Times New Roman"/>
          <w:sz w:val="28"/>
          <w:szCs w:val="28"/>
        </w:rPr>
        <w:t>организма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424D6">
        <w:rPr>
          <w:rFonts w:ascii="Times New Roman" w:hAnsi="Times New Roman" w:cs="Times New Roman"/>
          <w:sz w:val="28"/>
          <w:szCs w:val="28"/>
        </w:rPr>
        <w:t xml:space="preserve"> </w:t>
      </w:r>
      <w:r w:rsidR="00095332">
        <w:rPr>
          <w:rFonts w:ascii="Times New Roman" w:hAnsi="Times New Roman" w:cs="Times New Roman"/>
          <w:sz w:val="28"/>
          <w:szCs w:val="28"/>
        </w:rPr>
        <w:t xml:space="preserve">МП при </w:t>
      </w:r>
      <w:r w:rsidR="00095332">
        <w:rPr>
          <w:rFonts w:ascii="Times New Roman" w:hAnsi="Times New Roman" w:cs="Times New Roman"/>
          <w:sz w:val="28"/>
          <w:szCs w:val="28"/>
        </w:rPr>
        <w:lastRenderedPageBreak/>
        <w:t>анализе тканевых метаболитов может расцениваться как объективный</w:t>
      </w:r>
      <w:r w:rsidR="00252896">
        <w:rPr>
          <w:rFonts w:ascii="Times New Roman" w:hAnsi="Times New Roman" w:cs="Times New Roman"/>
          <w:sz w:val="28"/>
          <w:szCs w:val="28"/>
        </w:rPr>
        <w:t xml:space="preserve"> </w:t>
      </w:r>
      <w:r w:rsidR="00095332">
        <w:rPr>
          <w:rFonts w:ascii="Times New Roman" w:hAnsi="Times New Roman" w:cs="Times New Roman"/>
          <w:sz w:val="28"/>
          <w:szCs w:val="28"/>
        </w:rPr>
        <w:t>критерий соответствующий определенной патологии.</w:t>
      </w:r>
    </w:p>
    <w:p w14:paraId="36579532" w14:textId="70CD6A14" w:rsidR="00095332" w:rsidRDefault="000953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-Сравнительный анализ метаболических профилей показал актуальность оценки с позиции диагностики </w:t>
      </w:r>
      <w:r w:rsidR="00042BEC">
        <w:rPr>
          <w:rFonts w:ascii="Times New Roman" w:hAnsi="Times New Roman" w:cs="Times New Roman"/>
          <w:sz w:val="28"/>
          <w:szCs w:val="28"/>
        </w:rPr>
        <w:t>критериев</w:t>
      </w:r>
      <w:r>
        <w:rPr>
          <w:rFonts w:ascii="Times New Roman" w:hAnsi="Times New Roman" w:cs="Times New Roman"/>
          <w:sz w:val="28"/>
          <w:szCs w:val="28"/>
        </w:rPr>
        <w:t xml:space="preserve"> определяющих тактику подхода для формирования совокупности лечебных мероприятий позволяющих определить исход заболевания и способствовать выздоровлению больного.</w:t>
      </w:r>
    </w:p>
    <w:p w14:paraId="0ED490BE" w14:textId="77777777" w:rsidR="00042BEC" w:rsidRDefault="000953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</w:t>
      </w:r>
      <w:r w:rsidR="00042BE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при изучении метаболических профилей папилломатозного процесса, холестеатомы и условно здоровых тканей сходность маркеров при соответствующей патологии не может привести к выводу </w:t>
      </w:r>
      <w:r w:rsidR="00042BEC">
        <w:rPr>
          <w:rFonts w:ascii="Times New Roman" w:hAnsi="Times New Roman" w:cs="Times New Roman"/>
          <w:sz w:val="28"/>
          <w:szCs w:val="28"/>
        </w:rPr>
        <w:t>о том, что основе данной патологии лежит единый механизм формирования опухолей, а это предполагает возможно универсальный метод лечения, который позволит элиминировать основной маркер создаст оптимальные условия для выздоровления и позволит исключить возможность рецидивов заболевания.</w:t>
      </w:r>
    </w:p>
    <w:p w14:paraId="19DD6026" w14:textId="77777777" w:rsidR="00042BEC" w:rsidRDefault="00042BEC">
      <w:pPr>
        <w:rPr>
          <w:rFonts w:ascii="Times New Roman" w:hAnsi="Times New Roman" w:cs="Times New Roman"/>
          <w:sz w:val="28"/>
          <w:szCs w:val="28"/>
        </w:rPr>
      </w:pPr>
    </w:p>
    <w:p w14:paraId="150D76B9" w14:textId="220792E1" w:rsidR="00095332" w:rsidRPr="00AE640A" w:rsidRDefault="00042B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на данном этапе работы мы можем определенно говорить о значимости и оправданности изучения тканевых метаболитов в оториноларингологии как предикат</w:t>
      </w:r>
      <w:r w:rsidR="00BB2B9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для создания новых оптимизированых подходов, позволяющих </w:t>
      </w:r>
      <w:r w:rsidR="00BB2B9C">
        <w:rPr>
          <w:rFonts w:ascii="Times New Roman" w:hAnsi="Times New Roman" w:cs="Times New Roman"/>
          <w:sz w:val="28"/>
          <w:szCs w:val="28"/>
        </w:rPr>
        <w:t>уменьшить рецидивы заболеваний и в конечном итоге привести к выздоровлению в оптимальные сроки лечения.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5332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095332" w:rsidRPr="00AE64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40A"/>
    <w:rsid w:val="00042BEC"/>
    <w:rsid w:val="00095332"/>
    <w:rsid w:val="00252896"/>
    <w:rsid w:val="002A2A7B"/>
    <w:rsid w:val="005103C7"/>
    <w:rsid w:val="005A7549"/>
    <w:rsid w:val="00635709"/>
    <w:rsid w:val="00636FAE"/>
    <w:rsid w:val="007424D6"/>
    <w:rsid w:val="00837BAB"/>
    <w:rsid w:val="00AE640A"/>
    <w:rsid w:val="00BB2B9C"/>
    <w:rsid w:val="00C61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5E78D"/>
  <w15:chartTrackingRefBased/>
  <w15:docId w15:val="{48D89881-263D-4691-A113-220F58F9D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64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64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E640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E64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E640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E64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E64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E64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E64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64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E64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E64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E640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E640A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E640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E640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E640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E640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E64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E64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E64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E64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E64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E640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E640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E640A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E64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E640A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AE640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Ayzenshtadt</dc:creator>
  <cp:keywords/>
  <dc:description/>
  <cp:lastModifiedBy>Andrey Ayzenshtadt</cp:lastModifiedBy>
  <cp:revision>1</cp:revision>
  <dcterms:created xsi:type="dcterms:W3CDTF">2025-05-09T12:25:00Z</dcterms:created>
  <dcterms:modified xsi:type="dcterms:W3CDTF">2025-05-09T13:50:00Z</dcterms:modified>
</cp:coreProperties>
</file>